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85CE" w14:textId="77777777" w:rsidR="0029167A" w:rsidRDefault="0029167A" w:rsidP="0029167A">
      <w:pPr>
        <w:pStyle w:val="NoSpacing"/>
        <w:rPr>
          <w:b/>
          <w:bCs/>
        </w:rPr>
      </w:pPr>
    </w:p>
    <w:p w14:paraId="3BF9C351" w14:textId="77777777" w:rsidR="0029167A" w:rsidRDefault="0029167A" w:rsidP="0029167A">
      <w:pPr>
        <w:pStyle w:val="NoSpacing"/>
        <w:rPr>
          <w:b/>
          <w:bCs/>
        </w:rPr>
      </w:pPr>
    </w:p>
    <w:p w14:paraId="232B9678" w14:textId="77777777" w:rsidR="0029167A" w:rsidRDefault="0029167A" w:rsidP="0029167A">
      <w:pPr>
        <w:pStyle w:val="NoSpacing"/>
        <w:rPr>
          <w:b/>
          <w:bCs/>
        </w:rPr>
      </w:pPr>
    </w:p>
    <w:p w14:paraId="34E9A66E" w14:textId="77C6DD7A" w:rsidR="00237417" w:rsidRPr="0029167A" w:rsidRDefault="00237417" w:rsidP="0029167A">
      <w:pPr>
        <w:pStyle w:val="NoSpacing"/>
        <w:rPr>
          <w:b/>
          <w:bCs/>
        </w:rPr>
      </w:pPr>
      <w:r w:rsidRPr="0029167A">
        <w:rPr>
          <w:b/>
          <w:bCs/>
        </w:rPr>
        <w:t>Statement of Case: Valuation Discrepancy and the Public Interest</w:t>
      </w:r>
    </w:p>
    <w:p w14:paraId="02A29784" w14:textId="77777777" w:rsidR="00237417" w:rsidRPr="0029167A" w:rsidRDefault="00237417" w:rsidP="0029167A">
      <w:pPr>
        <w:pStyle w:val="NoSpacing"/>
        <w:rPr>
          <w:b/>
          <w:bCs/>
        </w:rPr>
      </w:pPr>
      <w:r w:rsidRPr="0029167A">
        <w:rPr>
          <w:b/>
          <w:bCs/>
        </w:rPr>
        <w:t>To: The Secretariat, Reviewing Committee on the Export of Works of Art (RCEWA)</w:t>
      </w:r>
    </w:p>
    <w:p w14:paraId="329B565B" w14:textId="77777777" w:rsidR="00237417" w:rsidRPr="0029167A" w:rsidRDefault="00237417" w:rsidP="0029167A">
      <w:pPr>
        <w:pStyle w:val="NoSpacing"/>
        <w:rPr>
          <w:b/>
          <w:bCs/>
        </w:rPr>
      </w:pPr>
      <w:r w:rsidRPr="0029167A">
        <w:rPr>
          <w:b/>
          <w:bCs/>
        </w:rPr>
        <w:t>Reference: The Bouchardon Bust of Sir John Gordon</w:t>
      </w:r>
    </w:p>
    <w:p w14:paraId="0C4CABC5" w14:textId="77777777" w:rsidR="00237417" w:rsidRDefault="00237417" w:rsidP="0029167A">
      <w:pPr>
        <w:pStyle w:val="NoSpacing"/>
        <w:rPr>
          <w:b/>
          <w:bCs/>
        </w:rPr>
      </w:pPr>
      <w:r w:rsidRPr="0029167A">
        <w:rPr>
          <w:b/>
          <w:bCs/>
        </w:rPr>
        <w:t>Date: 27/03/2026</w:t>
      </w:r>
    </w:p>
    <w:p w14:paraId="3C9DE9BD" w14:textId="6011C960" w:rsidR="0029167A" w:rsidRPr="0029167A" w:rsidRDefault="0029167A" w:rsidP="0029167A">
      <w:pPr>
        <w:pStyle w:val="NoSpacing"/>
        <w:rPr>
          <w:b/>
          <w:bCs/>
        </w:rPr>
      </w:pPr>
      <w:r w:rsidRPr="00237417">
        <w:pict w14:anchorId="4AC41977">
          <v:rect id="_x0000_i1044" style="width:468pt;height:1.2pt" o:hralign="center" o:hrstd="t" o:hr="t" fillcolor="#a0a0a0" stroked="f"/>
        </w:pict>
      </w:r>
    </w:p>
    <w:p w14:paraId="0941CDC3" w14:textId="77777777" w:rsidR="0029167A" w:rsidRDefault="0029167A" w:rsidP="00237417"/>
    <w:p w14:paraId="74664C5A" w14:textId="25675C04" w:rsidR="00237417" w:rsidRPr="00237417" w:rsidRDefault="00237417" w:rsidP="00237417">
      <w:pPr>
        <w:rPr>
          <w:b/>
          <w:bCs/>
        </w:rPr>
      </w:pPr>
      <w:r w:rsidRPr="00237417">
        <w:rPr>
          <w:b/>
          <w:bCs/>
        </w:rPr>
        <w:t>1. Argument Regarding Fair Market Price</w:t>
      </w:r>
    </w:p>
    <w:p w14:paraId="138C03D9" w14:textId="77777777" w:rsidR="00237417" w:rsidRPr="00237417" w:rsidRDefault="00237417" w:rsidP="00237417">
      <w:r w:rsidRPr="00237417">
        <w:t>Under the guidance for the export of cultural goods, the "matching price" for a UK institution or stewardship scheme is typically set at the Fair Market Price. We wish to formally submit evidence that the current offer of £2.5 million no longer reflects the true value of the asset.</w:t>
      </w:r>
    </w:p>
    <w:p w14:paraId="7D7C45B7" w14:textId="77777777" w:rsidR="00237417" w:rsidRPr="00237417" w:rsidRDefault="00237417" w:rsidP="00237417">
      <w:pPr>
        <w:numPr>
          <w:ilvl w:val="0"/>
          <w:numId w:val="18"/>
        </w:numPr>
      </w:pPr>
      <w:r w:rsidRPr="00237417">
        <w:t>Current Valuation: Recent independent assessments place the value of the Bouchardon Bust at £3.1 million.</w:t>
      </w:r>
    </w:p>
    <w:p w14:paraId="238B6BED" w14:textId="77777777" w:rsidR="00237417" w:rsidRPr="00237417" w:rsidRDefault="00237417" w:rsidP="00237417">
      <w:pPr>
        <w:numPr>
          <w:ilvl w:val="0"/>
          <w:numId w:val="18"/>
        </w:numPr>
      </w:pPr>
      <w:r w:rsidRPr="00237417">
        <w:t>The Valuation Gap: There is a £600,000 (24%) discrepancy between the proposed sale price and the current market value.</w:t>
      </w:r>
    </w:p>
    <w:p w14:paraId="36B8330C" w14:textId="77777777" w:rsidR="00237417" w:rsidRPr="00237417" w:rsidRDefault="00237417" w:rsidP="00237417">
      <w:pPr>
        <w:rPr>
          <w:b/>
          <w:bCs/>
        </w:rPr>
      </w:pPr>
      <w:r w:rsidRPr="00237417">
        <w:rPr>
          <w:b/>
          <w:bCs/>
        </w:rPr>
        <w:t>2. Implications for the Export Licence</w:t>
      </w:r>
    </w:p>
    <w:p w14:paraId="538B25EE" w14:textId="77777777" w:rsidR="00237417" w:rsidRPr="00237417" w:rsidRDefault="00237417" w:rsidP="00237417">
      <w:r w:rsidRPr="00237417">
        <w:t>If an export licence is granted based on the lower figure of £2.5 million, the Invergordon Common Good Fund—and by extension, the Scottish public—would be deprived of over half a million pounds in potential value.</w:t>
      </w:r>
    </w:p>
    <w:p w14:paraId="1C3AFBBF" w14:textId="77777777" w:rsidR="00237417" w:rsidRPr="00237417" w:rsidRDefault="00237417" w:rsidP="00237417">
      <w:r w:rsidRPr="00237417">
        <w:t>We contend that the current application is procedurally flawed because:</w:t>
      </w:r>
    </w:p>
    <w:p w14:paraId="1DD89186" w14:textId="77777777" w:rsidR="00237417" w:rsidRPr="00237417" w:rsidRDefault="00237417" w:rsidP="00237417">
      <w:pPr>
        <w:numPr>
          <w:ilvl w:val="0"/>
          <w:numId w:val="19"/>
        </w:numPr>
      </w:pPr>
      <w:r w:rsidRPr="00237417">
        <w:t>It does not reflect the "Net Economic Benefit" to the UK public.</w:t>
      </w:r>
    </w:p>
    <w:p w14:paraId="185391EE" w14:textId="77777777" w:rsidR="00237417" w:rsidRPr="00237417" w:rsidRDefault="00237417" w:rsidP="00237417">
      <w:pPr>
        <w:numPr>
          <w:ilvl w:val="0"/>
          <w:numId w:val="19"/>
        </w:numPr>
      </w:pPr>
      <w:r w:rsidRPr="00237417">
        <w:t>It creates an artificial "bargain" for an overseas buyer at the expense of the local community’s charitable assets.</w:t>
      </w:r>
    </w:p>
    <w:p w14:paraId="59121F8A" w14:textId="77777777" w:rsidR="00237417" w:rsidRPr="00237417" w:rsidRDefault="00237417" w:rsidP="00237417">
      <w:pPr>
        <w:rPr>
          <w:b/>
          <w:bCs/>
        </w:rPr>
      </w:pPr>
      <w:r w:rsidRPr="00237417">
        <w:rPr>
          <w:b/>
          <w:bCs/>
        </w:rPr>
        <w:t>3. Request for Extension of Deferral</w:t>
      </w:r>
    </w:p>
    <w:p w14:paraId="2750E74C" w14:textId="77777777" w:rsidR="00237417" w:rsidRPr="00237417" w:rsidRDefault="00237417" w:rsidP="00237417">
      <w:r w:rsidRPr="00237417">
        <w:t>The Invergordon Museum requests that the Reviewing Committee:</w:t>
      </w:r>
    </w:p>
    <w:p w14:paraId="65C6133E" w14:textId="77777777" w:rsidR="00237417" w:rsidRPr="00237417" w:rsidRDefault="00237417" w:rsidP="00237417">
      <w:pPr>
        <w:numPr>
          <w:ilvl w:val="0"/>
          <w:numId w:val="20"/>
        </w:numPr>
      </w:pPr>
      <w:r w:rsidRPr="00237417">
        <w:t>Stay with the current application until a renewed, independent valuation is verified.</w:t>
      </w:r>
    </w:p>
    <w:p w14:paraId="7ADD1A0C" w14:textId="77777777" w:rsidR="00237417" w:rsidRPr="00237417" w:rsidRDefault="00237417" w:rsidP="00237417">
      <w:pPr>
        <w:numPr>
          <w:ilvl w:val="0"/>
          <w:numId w:val="20"/>
        </w:numPr>
      </w:pPr>
      <w:r w:rsidRPr="00237417">
        <w:t>Extend the deferral period by a further 6 months to allow our stewardship and revenue-sharing model (detailed in the attached proposal) to be fully vetted against this higher valuation.</w:t>
      </w:r>
    </w:p>
    <w:p w14:paraId="0F3D271D" w14:textId="77777777" w:rsidR="00237417" w:rsidRPr="00237417" w:rsidRDefault="00237417" w:rsidP="00237417">
      <w:pPr>
        <w:rPr>
          <w:b/>
          <w:bCs/>
        </w:rPr>
      </w:pPr>
      <w:r w:rsidRPr="00237417">
        <w:rPr>
          <w:b/>
          <w:bCs/>
        </w:rPr>
        <w:t>4. Summary of Position</w:t>
      </w:r>
    </w:p>
    <w:p w14:paraId="3812349D" w14:textId="77777777" w:rsidR="00237417" w:rsidRPr="00237417" w:rsidRDefault="00237417" w:rsidP="00237417">
      <w:r w:rsidRPr="00237417">
        <w:t>Allowing the bust to leave the UK for £2.5 million when it is worth £3.1 million is not only a cultural loss but a financial irregularity. A deferral is essential to ensure that the "Common Good" is truly served—either through the retention of a £3.1m asset or through a stewardship model that respects its true worth.</w:t>
      </w:r>
    </w:p>
    <w:p w14:paraId="2D7943E7" w14:textId="77777777" w:rsidR="00237417" w:rsidRPr="00237417" w:rsidRDefault="00237417" w:rsidP="00237417">
      <w:r w:rsidRPr="00237417">
        <w:pict w14:anchorId="14A2642C">
          <v:rect id="_x0000_i1041" style="width:468pt;height:1.2pt" o:hralign="center" o:hrstd="t" o:hr="t" fillcolor="#a0a0a0" stroked="f"/>
        </w:pict>
      </w:r>
    </w:p>
    <w:p w14:paraId="202EB8BB" w14:textId="77777777" w:rsidR="00237417" w:rsidRPr="00237417" w:rsidRDefault="00237417" w:rsidP="00237417">
      <w:r w:rsidRPr="00237417">
        <w:t>Yours faithfully,</w:t>
      </w:r>
    </w:p>
    <w:p w14:paraId="3B71A02C" w14:textId="77777777" w:rsidR="00237417" w:rsidRPr="00237417" w:rsidRDefault="00237417" w:rsidP="00237417">
      <w:r w:rsidRPr="00237417">
        <w:t>The Trustees Invergordon Museum and Heritage Centre</w:t>
      </w:r>
    </w:p>
    <w:p w14:paraId="111A8158" w14:textId="77777777" w:rsidR="00237417" w:rsidRPr="00237417" w:rsidRDefault="00237417" w:rsidP="00237417">
      <w:r w:rsidRPr="00237417">
        <w:rPr>
          <w:i/>
          <w:iCs/>
        </w:rPr>
        <w:t>Scottish Charity Number: SC035244</w:t>
      </w:r>
    </w:p>
    <w:p w14:paraId="6BF3372D" w14:textId="037402F7" w:rsidR="0084597C" w:rsidRPr="0029167A" w:rsidRDefault="0084597C" w:rsidP="00237417"/>
    <w:sectPr w:rsidR="0084597C" w:rsidRPr="0029167A" w:rsidSect="00B91C1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48E7" w14:textId="77777777" w:rsidR="00DA3D33" w:rsidRDefault="00DA3D33" w:rsidP="00B75702">
      <w:pPr>
        <w:spacing w:after="0" w:line="240" w:lineRule="auto"/>
      </w:pPr>
      <w:r>
        <w:separator/>
      </w:r>
    </w:p>
  </w:endnote>
  <w:endnote w:type="continuationSeparator" w:id="0">
    <w:p w14:paraId="4E3EBAC0" w14:textId="77777777" w:rsidR="00DA3D33" w:rsidRDefault="00DA3D33" w:rsidP="00B7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Cond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3805165"/>
      <w:docPartObj>
        <w:docPartGallery w:val="Page Numbers (Bottom of Page)"/>
        <w:docPartUnique/>
      </w:docPartObj>
    </w:sdtPr>
    <w:sdtContent>
      <w:p w14:paraId="31C56D8E" w14:textId="4730EDCB" w:rsidR="009A2720" w:rsidRDefault="009A2720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7FBCFA4" wp14:editId="7B1B4B60">
                  <wp:extent cx="5467350" cy="45085"/>
                  <wp:effectExtent l="9525" t="9525" r="0" b="2540"/>
                  <wp:docPr id="702806734" name="Flowchart: Decision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2DDF9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E08B1F4" w14:textId="4892EA3C" w:rsidR="009A2720" w:rsidRDefault="009A2720">
        <w:pPr>
          <w:pStyle w:val="Footer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0B90E3" w14:textId="77777777" w:rsidR="009A2720" w:rsidRDefault="009A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3F505" w14:textId="77777777" w:rsidR="00DA3D33" w:rsidRDefault="00DA3D33" w:rsidP="00B75702">
      <w:pPr>
        <w:spacing w:after="0" w:line="240" w:lineRule="auto"/>
      </w:pPr>
      <w:r>
        <w:separator/>
      </w:r>
    </w:p>
  </w:footnote>
  <w:footnote w:type="continuationSeparator" w:id="0">
    <w:p w14:paraId="0D6C7E9E" w14:textId="77777777" w:rsidR="00DA3D33" w:rsidRDefault="00DA3D33" w:rsidP="00B7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5BAC" w14:textId="6B6E8EEA" w:rsidR="009A2720" w:rsidRPr="005E19F9" w:rsidRDefault="009A2720" w:rsidP="00EA34AC">
    <w:pPr>
      <w:pStyle w:val="Header"/>
      <w:rPr>
        <w:rFonts w:ascii="Georgia Pro Cond" w:hAnsi="Georgia Pro Cond"/>
        <w:b/>
        <w:bCs/>
        <w:color w:val="153D63" w:themeColor="text2" w:themeTint="E6"/>
      </w:rPr>
    </w:pPr>
    <w:r w:rsidRPr="005E19F9">
      <w:rPr>
        <w:rFonts w:ascii="Georgia Pro Cond" w:hAnsi="Georgia Pro Cond"/>
        <w:b/>
        <w:bCs/>
        <w:noProof/>
        <w:color w:val="153D63" w:themeColor="text2" w:themeTint="E6"/>
      </w:rPr>
      <w:drawing>
        <wp:anchor distT="0" distB="0" distL="114300" distR="114300" simplePos="0" relativeHeight="251658240" behindDoc="1" locked="0" layoutInCell="1" allowOverlap="1" wp14:anchorId="39A848B5" wp14:editId="74478C7B">
          <wp:simplePos x="0" y="0"/>
          <wp:positionH relativeFrom="column">
            <wp:posOffset>4722495</wp:posOffset>
          </wp:positionH>
          <wp:positionV relativeFrom="paragraph">
            <wp:posOffset>-433705</wp:posOffset>
          </wp:positionV>
          <wp:extent cx="1645920" cy="1645920"/>
          <wp:effectExtent l="0" t="0" r="0" b="0"/>
          <wp:wrapTight wrapText="bothSides">
            <wp:wrapPolygon edited="0">
              <wp:start x="8500" y="2500"/>
              <wp:lineTo x="6750" y="3500"/>
              <wp:lineTo x="3500" y="6250"/>
              <wp:lineTo x="2750" y="10500"/>
              <wp:lineTo x="2750" y="11500"/>
              <wp:lineTo x="4000" y="15000"/>
              <wp:lineTo x="4250" y="15500"/>
              <wp:lineTo x="9000" y="18250"/>
              <wp:lineTo x="12250" y="18250"/>
              <wp:lineTo x="17000" y="15500"/>
              <wp:lineTo x="17000" y="15000"/>
              <wp:lineTo x="18750" y="11000"/>
              <wp:lineTo x="18000" y="6250"/>
              <wp:lineTo x="14750" y="3750"/>
              <wp:lineTo x="12750" y="2500"/>
              <wp:lineTo x="8500" y="2500"/>
            </wp:wrapPolygon>
          </wp:wrapTight>
          <wp:docPr id="111663292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632921" name="Picture 11166329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164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34AC" w:rsidRPr="005E19F9">
      <w:rPr>
        <w:rFonts w:ascii="Georgia Pro Cond" w:hAnsi="Georgia Pro Cond"/>
        <w:b/>
        <w:bCs/>
        <w:color w:val="153D63" w:themeColor="text2" w:themeTint="E6"/>
      </w:rPr>
      <w:t>INVERGORDON NAVAL MUSEUM &amp; HERITAGE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6AC2"/>
    <w:multiLevelType w:val="multilevel"/>
    <w:tmpl w:val="A6D60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05154"/>
    <w:multiLevelType w:val="multilevel"/>
    <w:tmpl w:val="7494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AC3DD6"/>
    <w:multiLevelType w:val="multilevel"/>
    <w:tmpl w:val="1612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F128D"/>
    <w:multiLevelType w:val="multilevel"/>
    <w:tmpl w:val="D5A6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84753"/>
    <w:multiLevelType w:val="multilevel"/>
    <w:tmpl w:val="0940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F1C11"/>
    <w:multiLevelType w:val="multilevel"/>
    <w:tmpl w:val="C9D0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86DEE"/>
    <w:multiLevelType w:val="multilevel"/>
    <w:tmpl w:val="438E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9339AE"/>
    <w:multiLevelType w:val="hybridMultilevel"/>
    <w:tmpl w:val="0E203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7478D"/>
    <w:multiLevelType w:val="multilevel"/>
    <w:tmpl w:val="4E1A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2768C1"/>
    <w:multiLevelType w:val="multilevel"/>
    <w:tmpl w:val="27FC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E829D2"/>
    <w:multiLevelType w:val="multilevel"/>
    <w:tmpl w:val="117E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A16655"/>
    <w:multiLevelType w:val="multilevel"/>
    <w:tmpl w:val="0A1C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934DE8"/>
    <w:multiLevelType w:val="multilevel"/>
    <w:tmpl w:val="F454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0E5D54"/>
    <w:multiLevelType w:val="multilevel"/>
    <w:tmpl w:val="6494E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370E3"/>
    <w:multiLevelType w:val="multilevel"/>
    <w:tmpl w:val="12CC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F1C7E"/>
    <w:multiLevelType w:val="multilevel"/>
    <w:tmpl w:val="A19C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C17CE5"/>
    <w:multiLevelType w:val="multilevel"/>
    <w:tmpl w:val="4974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FC4C1B"/>
    <w:multiLevelType w:val="hybridMultilevel"/>
    <w:tmpl w:val="F90CC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7642C"/>
    <w:multiLevelType w:val="multilevel"/>
    <w:tmpl w:val="56266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102D46"/>
    <w:multiLevelType w:val="multilevel"/>
    <w:tmpl w:val="01EC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308035">
    <w:abstractNumId w:val="19"/>
  </w:num>
  <w:num w:numId="2" w16cid:durableId="540753140">
    <w:abstractNumId w:val="13"/>
  </w:num>
  <w:num w:numId="3" w16cid:durableId="424493543">
    <w:abstractNumId w:val="3"/>
  </w:num>
  <w:num w:numId="4" w16cid:durableId="1767529598">
    <w:abstractNumId w:val="16"/>
  </w:num>
  <w:num w:numId="5" w16cid:durableId="1110469727">
    <w:abstractNumId w:val="4"/>
  </w:num>
  <w:num w:numId="6" w16cid:durableId="1470904263">
    <w:abstractNumId w:val="8"/>
  </w:num>
  <w:num w:numId="7" w16cid:durableId="1938564317">
    <w:abstractNumId w:val="0"/>
  </w:num>
  <w:num w:numId="8" w16cid:durableId="1685550392">
    <w:abstractNumId w:val="7"/>
  </w:num>
  <w:num w:numId="9" w16cid:durableId="44909951">
    <w:abstractNumId w:val="17"/>
  </w:num>
  <w:num w:numId="10" w16cid:durableId="1555046983">
    <w:abstractNumId w:val="2"/>
  </w:num>
  <w:num w:numId="11" w16cid:durableId="1798143352">
    <w:abstractNumId w:val="5"/>
  </w:num>
  <w:num w:numId="12" w16cid:durableId="681205908">
    <w:abstractNumId w:val="11"/>
  </w:num>
  <w:num w:numId="13" w16cid:durableId="1038162698">
    <w:abstractNumId w:val="14"/>
  </w:num>
  <w:num w:numId="14" w16cid:durableId="239026334">
    <w:abstractNumId w:val="9"/>
  </w:num>
  <w:num w:numId="15" w16cid:durableId="291788067">
    <w:abstractNumId w:val="1"/>
  </w:num>
  <w:num w:numId="16" w16cid:durableId="749348604">
    <w:abstractNumId w:val="15"/>
  </w:num>
  <w:num w:numId="17" w16cid:durableId="862205806">
    <w:abstractNumId w:val="10"/>
  </w:num>
  <w:num w:numId="18" w16cid:durableId="96831801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1648608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553604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91"/>
    <w:rsid w:val="00030F4F"/>
    <w:rsid w:val="001505AD"/>
    <w:rsid w:val="001B3C53"/>
    <w:rsid w:val="00213259"/>
    <w:rsid w:val="00237417"/>
    <w:rsid w:val="0029167A"/>
    <w:rsid w:val="002A25DD"/>
    <w:rsid w:val="003E201A"/>
    <w:rsid w:val="00495495"/>
    <w:rsid w:val="005E19F9"/>
    <w:rsid w:val="00714037"/>
    <w:rsid w:val="00824177"/>
    <w:rsid w:val="0084597C"/>
    <w:rsid w:val="00973891"/>
    <w:rsid w:val="009A2720"/>
    <w:rsid w:val="009A67BF"/>
    <w:rsid w:val="009D0329"/>
    <w:rsid w:val="009D44FC"/>
    <w:rsid w:val="00B75702"/>
    <w:rsid w:val="00B91C14"/>
    <w:rsid w:val="00BE575B"/>
    <w:rsid w:val="00CA437B"/>
    <w:rsid w:val="00DA3D33"/>
    <w:rsid w:val="00DB63CE"/>
    <w:rsid w:val="00EA34AC"/>
    <w:rsid w:val="00EE5C62"/>
    <w:rsid w:val="00F915E0"/>
    <w:rsid w:val="00F97A09"/>
    <w:rsid w:val="00FE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CFD1E"/>
  <w15:chartTrackingRefBased/>
  <w15:docId w15:val="{B212F651-E323-49DF-9A04-F6383DEE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C14"/>
  </w:style>
  <w:style w:type="paragraph" w:styleId="Heading1">
    <w:name w:val="heading 1"/>
    <w:basedOn w:val="Normal"/>
    <w:next w:val="Normal"/>
    <w:link w:val="Heading1Char"/>
    <w:uiPriority w:val="9"/>
    <w:qFormat/>
    <w:rsid w:val="00973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8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8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8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8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8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5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702"/>
  </w:style>
  <w:style w:type="paragraph" w:styleId="Footer">
    <w:name w:val="footer"/>
    <w:basedOn w:val="Normal"/>
    <w:link w:val="FooterChar"/>
    <w:uiPriority w:val="99"/>
    <w:unhideWhenUsed/>
    <w:rsid w:val="00B75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702"/>
  </w:style>
  <w:style w:type="paragraph" w:styleId="NoSpacing">
    <w:name w:val="No Spacing"/>
    <w:uiPriority w:val="1"/>
    <w:qFormat/>
    <w:rsid w:val="009A27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E19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1757</Characters>
  <Application>Microsoft Office Word</Application>
  <DocSecurity>0</DocSecurity>
  <Lines>33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Cornu</dc:creator>
  <cp:keywords/>
  <dc:description/>
  <cp:lastModifiedBy>Annick Cornu</cp:lastModifiedBy>
  <cp:revision>3</cp:revision>
  <dcterms:created xsi:type="dcterms:W3CDTF">2026-03-27T10:14:00Z</dcterms:created>
  <dcterms:modified xsi:type="dcterms:W3CDTF">2026-03-27T10:15:00Z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4f794718-35b8-4556-8e45-e17d9e61b3b8</vt:lpwstr>
  </property>
</Properties>
</file>